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w:t>
      </w:r>
    </w:p>
    <w:p w:rsidR="00000000" w:rsidDel="00000000" w:rsidP="00000000" w:rsidRDefault="00000000" w:rsidRPr="00000000" w14:paraId="00000002">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Borang ini bertujuan menilai tahap keberkesanan </w:t>
      </w:r>
      <w:r w:rsidDel="00000000" w:rsidR="00000000" w:rsidRPr="00000000">
        <w:rPr>
          <w:rFonts w:ascii="Arial" w:cs="Arial" w:eastAsia="Arial" w:hAnsi="Arial"/>
          <w:sz w:val="20"/>
          <w:szCs w:val="20"/>
          <w:rtl w:val="0"/>
        </w:rPr>
        <w:t xml:space="preserve">projek ICT yang telah dibangunkan dan digunakan sekurang-kurangnya untuk tempoh 12 bulan. Maklum balas ini akan digunakan untuk menilai impak projek, mengenal pasti keperluan penambahbaikan serta menilai sejauh mana projek menyokong objektif dan operasi jabatan.</w:t>
      </w:r>
    </w:p>
    <w:p w:rsidR="00000000" w:rsidDel="00000000" w:rsidP="00000000" w:rsidRDefault="00000000" w:rsidRPr="00000000" w14:paraId="0000000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pStyle w:val="Heading2"/>
        <w:numPr>
          <w:ilvl w:val="0"/>
          <w:numId w:val="1"/>
        </w:numPr>
        <w:spacing w:before="0" w:line="240" w:lineRule="auto"/>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Maklumat Asas Projek ICT</w:t>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br w:type="textWrapping"/>
        <w:t xml:space="preserve">Panduan:</w:t>
      </w:r>
      <w:r w:rsidDel="00000000" w:rsidR="00000000" w:rsidRPr="00000000">
        <w:rPr>
          <w:rFonts w:ascii="Arial" w:cs="Arial" w:eastAsia="Arial" w:hAnsi="Arial"/>
          <w:sz w:val="20"/>
          <w:szCs w:val="20"/>
          <w:rtl w:val="0"/>
        </w:rPr>
        <w:t xml:space="preserve"> Isikan maklumat asas </w:t>
      </w:r>
      <w:r w:rsidDel="00000000" w:rsidR="00000000" w:rsidRPr="00000000">
        <w:rPr>
          <w:rFonts w:ascii="Arial" w:cs="Arial" w:eastAsia="Arial" w:hAnsi="Arial"/>
          <w:sz w:val="20"/>
          <w:szCs w:val="20"/>
          <w:rtl w:val="0"/>
        </w:rPr>
        <w:t xml:space="preserve">projek ICT. Tandakan peranan pengguna berdasarkan kategori yang sesuai.</w:t>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tl w:val="0"/>
        </w:rPr>
      </w:r>
    </w:p>
    <w:tbl>
      <w:tblPr>
        <w:tblStyle w:val="Table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147"/>
        <w:gridCol w:w="5103"/>
        <w:tblGridChange w:id="0">
          <w:tblGrid>
            <w:gridCol w:w="534"/>
            <w:gridCol w:w="3147"/>
            <w:gridCol w:w="5103"/>
          </w:tblGrid>
        </w:tblGridChange>
      </w:tblGrid>
      <w:tr>
        <w:trPr>
          <w:cantSplit w:val="0"/>
          <w:trHeight w:val="258" w:hRule="atLeast"/>
          <w:tblHeader w:val="0"/>
        </w:trPr>
        <w:tc>
          <w:tcPr>
            <w:shd w:fill="f2f2f2" w:val="clear"/>
          </w:tcPr>
          <w:p w:rsidR="00000000" w:rsidDel="00000000" w:rsidP="00000000" w:rsidRDefault="00000000" w:rsidRPr="00000000" w14:paraId="00000008">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Bil.</w:t>
            </w:r>
          </w:p>
        </w:tc>
        <w:tc>
          <w:tcPr>
            <w:shd w:fill="f2f2f2" w:val="clear"/>
          </w:tcPr>
          <w:p w:rsidR="00000000" w:rsidDel="00000000" w:rsidP="00000000" w:rsidRDefault="00000000" w:rsidRPr="00000000" w14:paraId="00000009">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Perkara</w:t>
            </w:r>
          </w:p>
        </w:tc>
        <w:tc>
          <w:tcPr>
            <w:shd w:fill="f2f2f2" w:val="clear"/>
          </w:tcPr>
          <w:p w:rsidR="00000000" w:rsidDel="00000000" w:rsidP="00000000" w:rsidRDefault="00000000" w:rsidRPr="00000000" w14:paraId="0000000A">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Maklumat</w:t>
            </w:r>
          </w:p>
        </w:tc>
      </w:tr>
      <w:tr>
        <w:trPr>
          <w:cantSplit w:val="0"/>
          <w:trHeight w:val="246" w:hRule="atLeast"/>
          <w:tblHeader w:val="0"/>
        </w:trPr>
        <w:tc>
          <w:tcPr/>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Nama Projek ICT</w:t>
            </w:r>
          </w:p>
        </w:tc>
        <w:tc>
          <w:tcPr/>
          <w:p w:rsidR="00000000" w:rsidDel="00000000" w:rsidP="00000000" w:rsidRDefault="00000000" w:rsidRPr="00000000" w14:paraId="0000000D">
            <w:pPr>
              <w:spacing w:after="0" w:line="240" w:lineRule="auto"/>
              <w:jc w:val="both"/>
              <w:rPr>
                <w:rFonts w:ascii="Arial" w:cs="Arial" w:eastAsia="Arial" w:hAnsi="Arial"/>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Tahun Siap Projek ICT</w:t>
            </w:r>
          </w:p>
        </w:tc>
        <w:tc>
          <w:tcPr/>
          <w:p w:rsidR="00000000" w:rsidDel="00000000" w:rsidP="00000000" w:rsidRDefault="00000000" w:rsidRPr="00000000" w14:paraId="00000010">
            <w:pPr>
              <w:spacing w:after="0" w:line="240" w:lineRule="auto"/>
              <w:jc w:val="both"/>
              <w:rPr>
                <w:rFonts w:ascii="Arial" w:cs="Arial" w:eastAsia="Arial" w:hAnsi="Arial"/>
                <w:sz w:val="20"/>
                <w:szCs w:val="20"/>
              </w:rPr>
            </w:pPr>
            <w:r w:rsidDel="00000000" w:rsidR="00000000" w:rsidRPr="00000000">
              <w:rPr>
                <w:rtl w:val="0"/>
              </w:rPr>
            </w:r>
          </w:p>
        </w:tc>
      </w:tr>
      <w:tr>
        <w:trPr>
          <w:cantSplit w:val="0"/>
          <w:trHeight w:val="503" w:hRule="atLeast"/>
          <w:tblHeader w:val="0"/>
        </w:trPr>
        <w:tc>
          <w:tcPr/>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Tarikh Pelancaran/Digunakan Secara Rasmi</w:t>
            </w:r>
          </w:p>
        </w:tc>
        <w:tc>
          <w:tcPr/>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tl w:val="0"/>
              </w:rPr>
            </w:r>
          </w:p>
        </w:tc>
      </w:tr>
      <w:tr>
        <w:trPr>
          <w:cantSplit w:val="0"/>
          <w:trHeight w:val="2419.8046874999995" w:hRule="atLeast"/>
          <w:tblHeader w:val="0"/>
        </w:trPr>
        <w:tc>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Kategori / Peranan Pengguna</w:t>
            </w:r>
          </w:p>
        </w:tc>
        <w:tc>
          <w:tcPr/>
          <w:p w:rsidR="00000000" w:rsidDel="00000000" w:rsidP="00000000" w:rsidRDefault="00000000" w:rsidRPr="00000000" w14:paraId="0000001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Sila pilih yang sesuai: </w:t>
              <w:br w:type="textWrapping"/>
              <w:t xml:space="preserve">☐ Pentadbir / Admin </w:t>
            </w:r>
          </w:p>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Urus setia PTJ</w:t>
              <w:br w:type="textWrapping"/>
              <w:t xml:space="preserve">☐ Prasiswazah </w:t>
              <w:br w:type="textWrapping"/>
              <w:t xml:space="preserve">☐ Pascasiswazah </w:t>
              <w:br w:type="textWrapping"/>
              <w:t xml:space="preserve">☐ Staf Pengurusan dan Profesional (Akademik)</w:t>
            </w:r>
          </w:p>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Staf Pengurusan dan Profesional (Bukan Akademik)</w:t>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Staf Sokongan</w:t>
            </w:r>
          </w:p>
          <w:p w:rsidR="00000000" w:rsidDel="00000000" w:rsidP="00000000" w:rsidRDefault="00000000" w:rsidRPr="00000000" w14:paraId="0000001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Pelajar</w:t>
            </w:r>
          </w:p>
          <w:p w:rsidR="00000000" w:rsidDel="00000000" w:rsidP="00000000" w:rsidRDefault="00000000" w:rsidRPr="00000000" w14:paraId="0000001B">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Tetamu</w:t>
            </w:r>
          </w:p>
        </w:tc>
      </w:tr>
    </w:tbl>
    <w:p w:rsidR="00000000" w:rsidDel="00000000" w:rsidP="00000000" w:rsidRDefault="00000000" w:rsidRPr="00000000" w14:paraId="0000001C">
      <w:pPr>
        <w:spacing w:after="0" w:line="240" w:lineRule="auto"/>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pStyle w:val="Heading2"/>
        <w:numPr>
          <w:ilvl w:val="0"/>
          <w:numId w:val="3"/>
        </w:numPr>
        <w:spacing w:before="0" w:line="240" w:lineRule="auto"/>
        <w:ind w:left="360" w:hanging="36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Tahap Penggunaan Infrastruktur ICT</w:t>
      </w:r>
    </w:p>
    <w:p w:rsidR="00000000" w:rsidDel="00000000" w:rsidP="00000000" w:rsidRDefault="00000000" w:rsidRPr="00000000" w14:paraId="0000001F">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Panduan:</w:t>
      </w:r>
      <w:r w:rsidDel="00000000" w:rsidR="00000000" w:rsidRPr="00000000">
        <w:rPr>
          <w:rFonts w:ascii="Arial" w:cs="Arial" w:eastAsia="Arial" w:hAnsi="Arial"/>
          <w:sz w:val="20"/>
          <w:szCs w:val="20"/>
          <w:rtl w:val="0"/>
        </w:rPr>
        <w:t xml:space="preserve"> Nilai tahap penggunaan </w:t>
      </w:r>
      <w:r w:rsidDel="00000000" w:rsidR="00000000" w:rsidRPr="00000000">
        <w:rPr>
          <w:rFonts w:ascii="Arial" w:cs="Arial" w:eastAsia="Arial" w:hAnsi="Arial"/>
          <w:sz w:val="20"/>
          <w:szCs w:val="20"/>
          <w:rtl w:val="0"/>
        </w:rPr>
        <w:t xml:space="preserve">infrastruktur rangkaian ICT sepanjang 12 bulan. Skor rendah bermaksud jarang digunakan, skor tinggi bermaksud digunakan sepenuhnya.</w:t>
      </w:r>
    </w:p>
    <w:p w:rsidR="00000000" w:rsidDel="00000000" w:rsidP="00000000" w:rsidRDefault="00000000" w:rsidRPr="00000000" w14:paraId="00000021">
      <w:pPr>
        <w:spacing w:after="0" w:line="240" w:lineRule="auto"/>
        <w:jc w:val="both"/>
        <w:rPr>
          <w:rFonts w:ascii="Arial" w:cs="Arial" w:eastAsia="Arial" w:hAnsi="Arial"/>
          <w:sz w:val="20"/>
          <w:szCs w:val="20"/>
        </w:rPr>
      </w:pPr>
      <w:r w:rsidDel="00000000" w:rsidR="00000000" w:rsidRPr="00000000">
        <w:rPr>
          <w:rtl w:val="0"/>
        </w:rPr>
      </w:r>
    </w:p>
    <w:tbl>
      <w:tblPr>
        <w:tblStyle w:val="Table2"/>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5"/>
        <w:gridCol w:w="1515"/>
        <w:gridCol w:w="1455"/>
        <w:gridCol w:w="1380"/>
        <w:gridCol w:w="1545"/>
        <w:gridCol w:w="1590"/>
        <w:tblGridChange w:id="0">
          <w:tblGrid>
            <w:gridCol w:w="1155"/>
            <w:gridCol w:w="1515"/>
            <w:gridCol w:w="1455"/>
            <w:gridCol w:w="1380"/>
            <w:gridCol w:w="1545"/>
            <w:gridCol w:w="1590"/>
          </w:tblGrid>
        </w:tblGridChange>
      </w:tblGrid>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2">
            <w:pPr>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Skala</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3">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4">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5">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3</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6">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4</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7">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5</w:t>
            </w:r>
          </w:p>
        </w:tc>
      </w:tr>
      <w:tr>
        <w:trPr>
          <w:cantSplit w:val="0"/>
          <w:trHeight w:val="172"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8">
            <w:pPr>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Tafsiran</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9">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Sangat Tidak Setuju</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A">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Tidak Setuju</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B">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Neutral</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C">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Setuju</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D">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Sangat Setuju</w:t>
            </w:r>
          </w:p>
        </w:tc>
      </w:tr>
      <w:tr>
        <w:trPr>
          <w:cantSplit w:val="0"/>
          <w:trHeight w:val="8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E">
            <w:pPr>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Penerangan Ringkas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F">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Tidak digunakan atau gagal menarik pengguna.</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0">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Penggunaan sangat terhad dan tidak menyeluruh.</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1">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Penggunaan asas berlaku tetapi belum optimum.</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2">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Penggunaan baik dan stabil dalam kalangan pengguna sasaran.</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3">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Digunakan secara menyeluruh dan aktif oleh semua kumpulan sasaran.</w:t>
            </w:r>
          </w:p>
        </w:tc>
      </w:tr>
    </w:tbl>
    <w:p w:rsidR="00000000" w:rsidDel="00000000" w:rsidP="00000000" w:rsidRDefault="00000000" w:rsidRPr="00000000" w14:paraId="00000034">
      <w:pPr>
        <w:spacing w:after="0" w:line="240" w:lineRule="auto"/>
        <w:rPr>
          <w:rFonts w:ascii="Arial" w:cs="Arial" w:eastAsia="Arial" w:hAnsi="Arial"/>
          <w:sz w:val="20"/>
          <w:szCs w:val="20"/>
        </w:rPr>
      </w:pPr>
      <w:r w:rsidDel="00000000" w:rsidR="00000000" w:rsidRPr="00000000">
        <w:rPr>
          <w:rtl w:val="0"/>
        </w:rPr>
      </w:r>
    </w:p>
    <w:tbl>
      <w:tblPr>
        <w:tblStyle w:val="Table3"/>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6720"/>
        <w:gridCol w:w="1320"/>
        <w:tblGridChange w:id="0">
          <w:tblGrid>
            <w:gridCol w:w="600"/>
            <w:gridCol w:w="6720"/>
            <w:gridCol w:w="1320"/>
          </w:tblGrid>
        </w:tblGridChange>
      </w:tblGrid>
      <w:tr>
        <w:trPr>
          <w:cantSplit w:val="0"/>
          <w:trHeight w:val="234" w:hRule="atLeast"/>
          <w:tblHeader w:val="0"/>
        </w:trPr>
        <w:tc>
          <w:tcPr>
            <w:shd w:fill="f2f2f2" w:val="clear"/>
          </w:tcPr>
          <w:p w:rsidR="00000000" w:rsidDel="00000000" w:rsidP="00000000" w:rsidRDefault="00000000" w:rsidRPr="00000000" w14:paraId="00000035">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Bil.</w:t>
            </w:r>
          </w:p>
        </w:tc>
        <w:tc>
          <w:tcPr>
            <w:shd w:fill="f2f2f2" w:val="clear"/>
          </w:tcPr>
          <w:p w:rsidR="00000000" w:rsidDel="00000000" w:rsidP="00000000" w:rsidRDefault="00000000" w:rsidRPr="00000000" w14:paraId="00000036">
            <w:pPr>
              <w:pStyle w:val="Heading2"/>
              <w:spacing w:before="0" w:line="240" w:lineRule="auto"/>
              <w:rPr>
                <w:rFonts w:ascii="Arial" w:cs="Arial" w:eastAsia="Arial" w:hAnsi="Arial"/>
                <w:color w:val="000000"/>
                <w:sz w:val="20"/>
                <w:szCs w:val="20"/>
              </w:rPr>
            </w:pPr>
            <w:bookmarkStart w:colFirst="0" w:colLast="0" w:name="_heading=h.ng8alzj68oc1" w:id="0"/>
            <w:bookmarkEnd w:id="0"/>
            <w:r w:rsidDel="00000000" w:rsidR="00000000" w:rsidRPr="00000000">
              <w:rPr>
                <w:rFonts w:ascii="Arial" w:cs="Arial" w:eastAsia="Arial" w:hAnsi="Arial"/>
                <w:color w:val="000000"/>
                <w:sz w:val="20"/>
                <w:szCs w:val="20"/>
                <w:rtl w:val="0"/>
              </w:rPr>
              <w:t xml:space="preserve">Tahap Penggunaan Sistem</w:t>
            </w:r>
          </w:p>
        </w:tc>
        <w:tc>
          <w:tcPr>
            <w:shd w:fill="f2f2f2" w:val="clear"/>
          </w:tcPr>
          <w:p w:rsidR="00000000" w:rsidDel="00000000" w:rsidP="00000000" w:rsidRDefault="00000000" w:rsidRPr="00000000" w14:paraId="00000037">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Skala (1–5)</w:t>
            </w:r>
          </w:p>
        </w:tc>
      </w:tr>
      <w:tr>
        <w:trPr>
          <w:cantSplit w:val="0"/>
          <w:trHeight w:val="244" w:hRule="atLeast"/>
          <w:tblHeader w:val="0"/>
        </w:trPr>
        <w:tc>
          <w:tcPr>
            <w:vAlign w:val="center"/>
          </w:tcPr>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pacing w:after="0" w:line="240" w:lineRule="auto"/>
              <w:ind w:left="720" w:hanging="720"/>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Tahap penggunaan infrastruktur rangkaian ICT oleh pengguna sasaran adalah konsisten</w:t>
            </w:r>
          </w:p>
        </w:tc>
        <w:tc>
          <w:tcPr/>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tl w:val="0"/>
              </w:rPr>
            </w:r>
          </w:p>
        </w:tc>
      </w:tr>
      <w:tr>
        <w:trPr>
          <w:cantSplit w:val="0"/>
          <w:trHeight w:val="234" w:hRule="atLeast"/>
          <w:tblHeader w:val="0"/>
        </w:trPr>
        <w:tc>
          <w:tcPr>
            <w:vAlign w:val="center"/>
          </w:tcPr>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line="240" w:lineRule="auto"/>
              <w:ind w:left="720" w:hanging="720"/>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Kawasan liputan infrastruktur rangkaian ICT menyeluruh di setiap ruang bangunan</w:t>
            </w:r>
          </w:p>
        </w:tc>
        <w:tc>
          <w:tcPr/>
          <w:p w:rsidR="00000000" w:rsidDel="00000000" w:rsidP="00000000" w:rsidRDefault="00000000" w:rsidRPr="00000000" w14:paraId="0000003D">
            <w:pPr>
              <w:spacing w:after="0" w:line="240" w:lineRule="auto"/>
              <w:rPr>
                <w:rFonts w:ascii="Arial" w:cs="Arial" w:eastAsia="Arial" w:hAnsi="Arial"/>
                <w:sz w:val="20"/>
                <w:szCs w:val="20"/>
              </w:rPr>
            </w:pPr>
            <w:r w:rsidDel="00000000" w:rsidR="00000000" w:rsidRPr="00000000">
              <w:rPr>
                <w:rtl w:val="0"/>
              </w:rPr>
            </w:r>
          </w:p>
        </w:tc>
      </w:tr>
      <w:tr>
        <w:trPr>
          <w:cantSplit w:val="0"/>
          <w:trHeight w:val="224" w:hRule="atLeast"/>
          <w:tblHeader w:val="0"/>
        </w:trPr>
        <w:tc>
          <w:tcPr>
            <w:vAlign w:val="center"/>
          </w:tcPr>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240" w:lineRule="auto"/>
              <w:ind w:left="720" w:hanging="720"/>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Infrastruktur rangkaian ICT boleh digunakan merentasi semua peranti termasuk komputer, komputer peribadi dan peralatan mudah alih</w:t>
            </w:r>
          </w:p>
        </w:tc>
        <w:tc>
          <w:tcPr/>
          <w:p w:rsidR="00000000" w:rsidDel="00000000" w:rsidP="00000000" w:rsidRDefault="00000000" w:rsidRPr="00000000" w14:paraId="00000040">
            <w:pPr>
              <w:spacing w:after="0" w:line="240" w:lineRule="auto"/>
              <w:rPr>
                <w:rFonts w:ascii="Arial" w:cs="Arial" w:eastAsia="Arial" w:hAnsi="Arial"/>
                <w:sz w:val="20"/>
                <w:szCs w:val="20"/>
              </w:rPr>
            </w:pPr>
            <w:r w:rsidDel="00000000" w:rsidR="00000000" w:rsidRPr="00000000">
              <w:rPr>
                <w:rtl w:val="0"/>
              </w:rPr>
            </w:r>
          </w:p>
        </w:tc>
      </w:tr>
      <w:tr>
        <w:trPr>
          <w:cantSplit w:val="0"/>
          <w:trHeight w:val="250" w:hRule="atLeast"/>
          <w:tblHeader w:val="0"/>
        </w:trPr>
        <w:tc>
          <w:tcPr>
            <w:vAlign w:val="center"/>
          </w:tcPr>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pacing w:after="0" w:line="240" w:lineRule="auto"/>
              <w:ind w:left="720" w:hanging="720"/>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Pengguna mudah mengakses Infrastruktur Rangkaian ICT</w:t>
            </w:r>
          </w:p>
        </w:tc>
        <w:tc>
          <w:tcPr/>
          <w:p w:rsidR="00000000" w:rsidDel="00000000" w:rsidP="00000000" w:rsidRDefault="00000000" w:rsidRPr="00000000" w14:paraId="00000043">
            <w:pPr>
              <w:spacing w:after="0" w:line="240" w:lineRule="auto"/>
              <w:rPr>
                <w:rFonts w:ascii="Arial" w:cs="Arial" w:eastAsia="Arial" w:hAnsi="Arial"/>
                <w:sz w:val="20"/>
                <w:szCs w:val="20"/>
              </w:rPr>
            </w:pPr>
            <w:r w:rsidDel="00000000" w:rsidR="00000000" w:rsidRPr="00000000">
              <w:rPr>
                <w:rtl w:val="0"/>
              </w:rPr>
            </w:r>
          </w:p>
        </w:tc>
      </w:tr>
      <w:tr>
        <w:trPr>
          <w:cantSplit w:val="0"/>
          <w:trHeight w:val="250" w:hRule="atLeast"/>
          <w:tblHeader w:val="0"/>
        </w:trPr>
        <w:tc>
          <w:tcPr>
            <w:vAlign w:val="center"/>
          </w:tcPr>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line="240" w:lineRule="auto"/>
              <w:ind w:left="720" w:hanging="720"/>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Kekerapan penggunaan infrastruktur rangkaian ICT selaras dengan objektif asal</w:t>
            </w:r>
          </w:p>
        </w:tc>
        <w:tc>
          <w:tcPr/>
          <w:p w:rsidR="00000000" w:rsidDel="00000000" w:rsidP="00000000" w:rsidRDefault="00000000" w:rsidRPr="00000000" w14:paraId="00000046">
            <w:pPr>
              <w:spacing w:after="0" w:line="24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7">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9">
      <w:pPr>
        <w:pStyle w:val="Heading2"/>
        <w:numPr>
          <w:ilvl w:val="0"/>
          <w:numId w:val="6"/>
        </w:numPr>
        <w:spacing w:before="0" w:line="240" w:lineRule="auto"/>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Tahap kepuasan pengguna dan penilaian keseluruhan</w:t>
      </w:r>
    </w:p>
    <w:p w:rsidR="00000000" w:rsidDel="00000000" w:rsidP="00000000" w:rsidRDefault="00000000" w:rsidRPr="00000000" w14:paraId="0000004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Panduan:</w:t>
      </w:r>
      <w:r w:rsidDel="00000000" w:rsidR="00000000" w:rsidRPr="00000000">
        <w:rPr>
          <w:rFonts w:ascii="Arial" w:cs="Arial" w:eastAsia="Arial" w:hAnsi="Arial"/>
          <w:sz w:val="20"/>
          <w:szCs w:val="20"/>
          <w:rtl w:val="0"/>
        </w:rPr>
        <w:t xml:space="preserve"> Tandakan tahap kepuasan anda terhadap aspek sistem yang digunakan sepanjang tempoh 12 bulan. Nilai berdasarkan pengalaman sebenar anda ketika menggunakan sistem, termasuk kemudahan, prestasi, ketepatan maklumat, sokongan teknikal, dan kepuasan keseluruhan.</w:t>
      </w:r>
    </w:p>
    <w:p w:rsidR="00000000" w:rsidDel="00000000" w:rsidP="00000000" w:rsidRDefault="00000000" w:rsidRPr="00000000" w14:paraId="0000004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Tafsiran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Skala Penilaian (1–5): </w:t>
      </w:r>
    </w:p>
    <w:p w:rsidR="00000000" w:rsidDel="00000000" w:rsidP="00000000" w:rsidRDefault="00000000" w:rsidRPr="00000000" w14:paraId="0000004E">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4"/>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3"/>
        <w:gridCol w:w="1636"/>
        <w:gridCol w:w="1388"/>
        <w:gridCol w:w="1489"/>
        <w:gridCol w:w="1584"/>
        <w:gridCol w:w="1400"/>
        <w:tblGridChange w:id="0">
          <w:tblGrid>
            <w:gridCol w:w="1133"/>
            <w:gridCol w:w="1636"/>
            <w:gridCol w:w="1388"/>
            <w:gridCol w:w="1489"/>
            <w:gridCol w:w="1584"/>
            <w:gridCol w:w="1400"/>
          </w:tblGrid>
        </w:tblGridChange>
      </w:tblGrid>
      <w:tr>
        <w:trPr>
          <w:cantSplit w:val="0"/>
          <w:tblHeader w:val="0"/>
        </w:trPr>
        <w:tc>
          <w:tcPr/>
          <w:p w:rsidR="00000000" w:rsidDel="00000000" w:rsidP="00000000" w:rsidRDefault="00000000" w:rsidRPr="00000000" w14:paraId="0000004F">
            <w:pPr>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Skala</w:t>
            </w:r>
          </w:p>
        </w:tc>
        <w:tc>
          <w:tcPr/>
          <w:p w:rsidR="00000000" w:rsidDel="00000000" w:rsidP="00000000" w:rsidRDefault="00000000" w:rsidRPr="00000000" w14:paraId="00000050">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1</w:t>
            </w:r>
          </w:p>
        </w:tc>
        <w:tc>
          <w:tcPr/>
          <w:p w:rsidR="00000000" w:rsidDel="00000000" w:rsidP="00000000" w:rsidRDefault="00000000" w:rsidRPr="00000000" w14:paraId="00000051">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2</w:t>
            </w:r>
          </w:p>
        </w:tc>
        <w:tc>
          <w:tcPr/>
          <w:p w:rsidR="00000000" w:rsidDel="00000000" w:rsidP="00000000" w:rsidRDefault="00000000" w:rsidRPr="00000000" w14:paraId="00000052">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3</w:t>
            </w:r>
          </w:p>
        </w:tc>
        <w:tc>
          <w:tcPr/>
          <w:p w:rsidR="00000000" w:rsidDel="00000000" w:rsidP="00000000" w:rsidRDefault="00000000" w:rsidRPr="00000000" w14:paraId="00000053">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4</w:t>
            </w:r>
          </w:p>
        </w:tc>
        <w:tc>
          <w:tcPr/>
          <w:p w:rsidR="00000000" w:rsidDel="00000000" w:rsidP="00000000" w:rsidRDefault="00000000" w:rsidRPr="00000000" w14:paraId="00000054">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5</w:t>
            </w:r>
          </w:p>
        </w:tc>
      </w:tr>
      <w:tr>
        <w:trPr>
          <w:cantSplit w:val="0"/>
          <w:tblHeader w:val="0"/>
        </w:trPr>
        <w:tc>
          <w:tcPr/>
          <w:p w:rsidR="00000000" w:rsidDel="00000000" w:rsidP="00000000" w:rsidRDefault="00000000" w:rsidRPr="00000000" w14:paraId="00000055">
            <w:pPr>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Tafsiran</w:t>
            </w:r>
          </w:p>
        </w:tc>
        <w:tc>
          <w:tcPr>
            <w:vAlign w:val="center"/>
          </w:tcPr>
          <w:p w:rsidR="00000000" w:rsidDel="00000000" w:rsidP="00000000" w:rsidRDefault="00000000" w:rsidRPr="00000000" w14:paraId="00000056">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Sangat Tidak Puas Hati</w:t>
            </w:r>
            <w:r w:rsidDel="00000000" w:rsidR="00000000" w:rsidRPr="00000000">
              <w:rPr>
                <w:rtl w:val="0"/>
              </w:rPr>
            </w:r>
          </w:p>
        </w:tc>
        <w:tc>
          <w:tcPr/>
          <w:p w:rsidR="00000000" w:rsidDel="00000000" w:rsidP="00000000" w:rsidRDefault="00000000" w:rsidRPr="00000000" w14:paraId="00000057">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Tidak Puas Hati</w:t>
            </w:r>
            <w:r w:rsidDel="00000000" w:rsidR="00000000" w:rsidRPr="00000000">
              <w:rPr>
                <w:rtl w:val="0"/>
              </w:rPr>
            </w:r>
          </w:p>
        </w:tc>
        <w:tc>
          <w:tcPr/>
          <w:p w:rsidR="00000000" w:rsidDel="00000000" w:rsidP="00000000" w:rsidRDefault="00000000" w:rsidRPr="00000000" w14:paraId="00000058">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Neutral</w:t>
            </w:r>
            <w:r w:rsidDel="00000000" w:rsidR="00000000" w:rsidRPr="00000000">
              <w:rPr>
                <w:rtl w:val="0"/>
              </w:rPr>
            </w:r>
          </w:p>
        </w:tc>
        <w:tc>
          <w:tcPr/>
          <w:p w:rsidR="00000000" w:rsidDel="00000000" w:rsidP="00000000" w:rsidRDefault="00000000" w:rsidRPr="00000000" w14:paraId="00000059">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Puas Hati</w:t>
            </w:r>
            <w:r w:rsidDel="00000000" w:rsidR="00000000" w:rsidRPr="00000000">
              <w:rPr>
                <w:rtl w:val="0"/>
              </w:rPr>
            </w:r>
          </w:p>
        </w:tc>
        <w:tc>
          <w:tcPr/>
          <w:p w:rsidR="00000000" w:rsidDel="00000000" w:rsidP="00000000" w:rsidRDefault="00000000" w:rsidRPr="00000000" w14:paraId="0000005A">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Sangat Puas Hati</w:t>
            </w:r>
            <w:r w:rsidDel="00000000" w:rsidR="00000000" w:rsidRPr="00000000">
              <w:rPr>
                <w:rtl w:val="0"/>
              </w:rPr>
            </w:r>
          </w:p>
        </w:tc>
      </w:tr>
      <w:tr>
        <w:trPr>
          <w:cantSplit w:val="0"/>
          <w:tblHeader w:val="0"/>
        </w:trPr>
        <w:tc>
          <w:tcPr/>
          <w:p w:rsidR="00000000" w:rsidDel="00000000" w:rsidP="00000000" w:rsidRDefault="00000000" w:rsidRPr="00000000" w14:paraId="0000005B">
            <w:pPr>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Penerangan Ringkas</w:t>
            </w:r>
          </w:p>
        </w:tc>
        <w:tc>
          <w:tcPr/>
          <w:p w:rsidR="00000000" w:rsidDel="00000000" w:rsidP="00000000" w:rsidRDefault="00000000" w:rsidRPr="00000000" w14:paraId="0000005C">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Langsung tidak memenuhi keperluan, banyak masalah dan menyukarkan penggunaan.</w:t>
            </w:r>
            <w:r w:rsidDel="00000000" w:rsidR="00000000" w:rsidRPr="00000000">
              <w:rPr>
                <w:rtl w:val="0"/>
              </w:rPr>
            </w:r>
          </w:p>
        </w:tc>
        <w:tc>
          <w:tcPr/>
          <w:p w:rsidR="00000000" w:rsidDel="00000000" w:rsidP="00000000" w:rsidRDefault="00000000" w:rsidRPr="00000000" w14:paraId="0000005D">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Hanya sedikit membantu; terdapat kelemahan dan kesukaran semasa digunakan.</w:t>
            </w:r>
            <w:r w:rsidDel="00000000" w:rsidR="00000000" w:rsidRPr="00000000">
              <w:rPr>
                <w:rtl w:val="0"/>
              </w:rPr>
            </w:r>
          </w:p>
        </w:tc>
        <w:tc>
          <w:tcPr/>
          <w:p w:rsidR="00000000" w:rsidDel="00000000" w:rsidP="00000000" w:rsidRDefault="00000000" w:rsidRPr="00000000" w14:paraId="0000005E">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Berfungsi secara asas, tetapi masih ada ruang untuk penambahbaikan.</w:t>
            </w:r>
            <w:r w:rsidDel="00000000" w:rsidR="00000000" w:rsidRPr="00000000">
              <w:rPr>
                <w:rtl w:val="0"/>
              </w:rPr>
            </w:r>
          </w:p>
        </w:tc>
        <w:tc>
          <w:tcPr/>
          <w:p w:rsidR="00000000" w:rsidDel="00000000" w:rsidP="00000000" w:rsidRDefault="00000000" w:rsidRPr="00000000" w14:paraId="0000005F">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Berfungsi dengan baik, kebanyakan keperluan dipenuhi dan membantu pengguna.</w:t>
            </w:r>
            <w:r w:rsidDel="00000000" w:rsidR="00000000" w:rsidRPr="00000000">
              <w:rPr>
                <w:rtl w:val="0"/>
              </w:rPr>
            </w:r>
          </w:p>
        </w:tc>
        <w:tc>
          <w:tcPr/>
          <w:p w:rsidR="00000000" w:rsidDel="00000000" w:rsidP="00000000" w:rsidRDefault="00000000" w:rsidRPr="00000000" w14:paraId="00000060">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sz w:val="16"/>
                <w:szCs w:val="16"/>
                <w:rtl w:val="0"/>
              </w:rPr>
              <w:t xml:space="preserve">Sangat memuaskan, mudah digunakan, prestasi stabil, dan memberi kesan positif yang jelas.</w:t>
            </w:r>
            <w:r w:rsidDel="00000000" w:rsidR="00000000" w:rsidRPr="00000000">
              <w:rPr>
                <w:rtl w:val="0"/>
              </w:rPr>
            </w:r>
          </w:p>
        </w:tc>
      </w:tr>
    </w:tbl>
    <w:p w:rsidR="00000000" w:rsidDel="00000000" w:rsidP="00000000" w:rsidRDefault="00000000" w:rsidRPr="00000000" w14:paraId="00000061">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5"/>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6570"/>
        <w:gridCol w:w="1485"/>
        <w:tblGridChange w:id="0">
          <w:tblGrid>
            <w:gridCol w:w="585"/>
            <w:gridCol w:w="6570"/>
            <w:gridCol w:w="1485"/>
          </w:tblGrid>
        </w:tblGridChange>
      </w:tblGrid>
      <w:tr>
        <w:trPr>
          <w:cantSplit w:val="0"/>
          <w:trHeight w:val="254" w:hRule="atLeast"/>
          <w:tblHeader w:val="0"/>
        </w:trPr>
        <w:tc>
          <w:tcPr>
            <w:shd w:fill="f2f2f2" w:val="clear"/>
          </w:tcPr>
          <w:p w:rsidR="00000000" w:rsidDel="00000000" w:rsidP="00000000" w:rsidRDefault="00000000" w:rsidRPr="00000000" w14:paraId="00000062">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Bil</w:t>
            </w:r>
          </w:p>
        </w:tc>
        <w:tc>
          <w:tcPr>
            <w:shd w:fill="f2f2f2" w:val="clear"/>
          </w:tcPr>
          <w:p w:rsidR="00000000" w:rsidDel="00000000" w:rsidP="00000000" w:rsidRDefault="00000000" w:rsidRPr="00000000" w14:paraId="00000063">
            <w:pPr>
              <w:pStyle w:val="Heading2"/>
              <w:spacing w:before="0" w:line="240" w:lineRule="auto"/>
              <w:jc w:val="both"/>
              <w:rPr>
                <w:rFonts w:ascii="Arial" w:cs="Arial" w:eastAsia="Arial" w:hAnsi="Arial"/>
                <w:b w:val="0"/>
                <w:bCs w:val="0"/>
                <w:color w:val="000000"/>
                <w:sz w:val="20"/>
                <w:szCs w:val="20"/>
              </w:rPr>
            </w:pPr>
            <w:r w:rsidDel="00000000" w:rsidR="00000000" w:rsidRPr="00000000">
              <w:rPr>
                <w:rFonts w:ascii="Arial" w:cs="Arial" w:eastAsia="Arial" w:hAnsi="Arial"/>
                <w:color w:val="000000"/>
                <w:sz w:val="20"/>
                <w:szCs w:val="20"/>
                <w:rtl w:val="0"/>
              </w:rPr>
              <w:t xml:space="preserve">Tahap Kepuasan Pengguna</w:t>
            </w:r>
            <w:r w:rsidDel="00000000" w:rsidR="00000000" w:rsidRPr="00000000">
              <w:rPr>
                <w:rtl w:val="0"/>
              </w:rPr>
            </w:r>
          </w:p>
        </w:tc>
        <w:tc>
          <w:tcPr>
            <w:shd w:fill="f2f2f2" w:val="clear"/>
          </w:tcPr>
          <w:p w:rsidR="00000000" w:rsidDel="00000000" w:rsidP="00000000" w:rsidRDefault="00000000" w:rsidRPr="00000000" w14:paraId="0000006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Skala (1–5)</w:t>
            </w:r>
          </w:p>
        </w:tc>
      </w:tr>
      <w:tr>
        <w:trPr>
          <w:cantSplit w:val="0"/>
          <w:trHeight w:val="242" w:hRule="atLeast"/>
          <w:tblHeader w:val="0"/>
        </w:trPr>
        <w:tc>
          <w:tcPr/>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Infrastruktur rangkaian ICT adalah mudah digunakan dan mesra pengguna</w:t>
            </w:r>
            <w:r w:rsidDel="00000000" w:rsidR="00000000" w:rsidRPr="00000000">
              <w:rPr>
                <w:rtl w:val="0"/>
              </w:rPr>
            </w:r>
          </w:p>
        </w:tc>
        <w:tc>
          <w:tcPr/>
          <w:p w:rsidR="00000000" w:rsidDel="00000000" w:rsidP="00000000" w:rsidRDefault="00000000" w:rsidRPr="00000000" w14:paraId="00000067">
            <w:pPr>
              <w:spacing w:after="0" w:line="240" w:lineRule="auto"/>
              <w:jc w:val="center"/>
              <w:rPr>
                <w:rFonts w:ascii="Arial" w:cs="Arial" w:eastAsia="Arial" w:hAnsi="Arial"/>
                <w:sz w:val="20"/>
                <w:szCs w:val="20"/>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Infrastruktur rangkaian ICT menawarkan capaian pantas dan prestasi stabil</w:t>
            </w:r>
          </w:p>
        </w:tc>
        <w:tc>
          <w:tcPr/>
          <w:p w:rsidR="00000000" w:rsidDel="00000000" w:rsidP="00000000" w:rsidRDefault="00000000" w:rsidRPr="00000000" w14:paraId="0000006A">
            <w:pPr>
              <w:spacing w:after="0" w:line="240" w:lineRule="auto"/>
              <w:jc w:val="center"/>
              <w:rPr>
                <w:rFonts w:ascii="Arial" w:cs="Arial" w:eastAsia="Arial" w:hAnsi="Arial"/>
                <w:sz w:val="20"/>
                <w:szCs w:val="20"/>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Capaian rangkaian ICT mempunyai tahap keselamatan yang tinggi</w:t>
            </w:r>
          </w:p>
        </w:tc>
        <w:tc>
          <w:tcPr/>
          <w:p w:rsidR="00000000" w:rsidDel="00000000" w:rsidP="00000000" w:rsidRDefault="00000000" w:rsidRPr="00000000" w14:paraId="0000006D">
            <w:pPr>
              <w:spacing w:after="0" w:line="240" w:lineRule="auto"/>
              <w:jc w:val="center"/>
              <w:rPr>
                <w:rFonts w:ascii="Arial" w:cs="Arial" w:eastAsia="Arial" w:hAnsi="Arial"/>
                <w:sz w:val="20"/>
                <w:szCs w:val="20"/>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Khidmat teknikal dan sokongan infrastruktur ICT daripada Seksyen ICT</w:t>
            </w:r>
          </w:p>
        </w:tc>
        <w:tc>
          <w:tcPr/>
          <w:p w:rsidR="00000000" w:rsidDel="00000000" w:rsidP="00000000" w:rsidRDefault="00000000" w:rsidRPr="00000000" w14:paraId="00000070">
            <w:pPr>
              <w:spacing w:after="0" w:line="240" w:lineRule="auto"/>
              <w:jc w:val="center"/>
              <w:rPr>
                <w:rFonts w:ascii="Arial" w:cs="Arial" w:eastAsia="Arial" w:hAnsi="Arial"/>
                <w:sz w:val="20"/>
                <w:szCs w:val="20"/>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7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Tahap kepuasan keseluruhan terhadap infrastruktur rangkaian ICT</w:t>
            </w:r>
          </w:p>
        </w:tc>
        <w:tc>
          <w:tcPr/>
          <w:p w:rsidR="00000000" w:rsidDel="00000000" w:rsidP="00000000" w:rsidRDefault="00000000" w:rsidRPr="00000000" w14:paraId="00000073">
            <w:pPr>
              <w:spacing w:after="0" w:line="24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4">
      <w:pPr>
        <w:pStyle w:val="Heading2"/>
        <w:spacing w:before="0" w:line="240" w:lineRule="auto"/>
        <w:ind w:left="36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bCs w:val="1"/>
          <w:i w:val="0"/>
          <w:iCs w:val="0"/>
          <w:smallCaps w:val="0"/>
          <w:strike w:val="0"/>
          <w:sz w:val="20"/>
          <w:szCs w:val="20"/>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Cadangan penambahbaikan (sekiranya ada)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w:t>
      </w:r>
    </w:p>
    <w:p w:rsidR="00000000" w:rsidDel="00000000" w:rsidP="00000000" w:rsidRDefault="00000000" w:rsidRPr="00000000" w14:paraId="00000079">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A">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B">
      <w:pPr>
        <w:spacing w:after="0" w:line="240" w:lineRule="auto"/>
        <w:jc w:val="both"/>
        <w:rPr>
          <w:rFonts w:ascii="Arial" w:cs="Arial" w:eastAsia="Arial" w:hAnsi="Arial"/>
          <w:sz w:val="20"/>
          <w:szCs w:val="20"/>
        </w:rPr>
      </w:pPr>
      <w:r w:rsidDel="00000000" w:rsidR="00000000" w:rsidRPr="00000000">
        <w:rPr>
          <w:rtl w:val="0"/>
        </w:rPr>
      </w:r>
    </w:p>
    <w:sectPr>
      <w:headerReference r:id="rId7" w:type="default"/>
      <w:footerReference r:id="rId8" w:type="default"/>
      <w:pgSz w:h="15840" w:w="12240" w:orient="portrait"/>
      <w:pgMar w:bottom="810" w:top="1440" w:left="1800" w:right="1800" w:header="720" w:footer="3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tbl>
    <w:tblPr>
      <w:tblStyle w:val="Table6"/>
      <w:tblW w:w="86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6255"/>
      <w:tblGridChange w:id="0">
        <w:tblGrid>
          <w:gridCol w:w="2385"/>
          <w:gridCol w:w="6255"/>
        </w:tblGrid>
      </w:tblGridChange>
    </w:tblGrid>
    <w:tr>
      <w:trPr>
        <w:cantSplit w:val="0"/>
        <w:trHeight w:val="954" w:hRule="atLeast"/>
        <w:tblHeader w:val="0"/>
      </w:trPr>
      <w:tc>
        <w:tcPr>
          <w:vMerge w:val="restart"/>
          <w:vAlign w:val="center"/>
        </w:tcPr>
        <w:p w:rsidR="00000000" w:rsidDel="00000000" w:rsidP="00000000" w:rsidRDefault="00000000" w:rsidRPr="00000000" w14:paraId="0000007D">
          <w:pPr>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10163</wp:posOffset>
                </wp:positionH>
                <wp:positionV relativeFrom="paragraph">
                  <wp:posOffset>12065</wp:posOffset>
                </wp:positionV>
                <wp:extent cx="1343025" cy="635000"/>
                <wp:effectExtent b="0" l="0" r="0" t="0"/>
                <wp:wrapNone/>
                <wp:docPr descr="logobb.jpg" id="2133717610" name="image1.jpg"/>
                <a:graphic>
                  <a:graphicData uri="http://schemas.openxmlformats.org/drawingml/2006/picture">
                    <pic:pic>
                      <pic:nvPicPr>
                        <pic:cNvPr descr="logobb.jpg" id="0" name="image1.jpg"/>
                        <pic:cNvPicPr preferRelativeResize="0"/>
                      </pic:nvPicPr>
                      <pic:blipFill>
                        <a:blip r:embed="rId1"/>
                        <a:srcRect b="0" l="0" r="0" t="0"/>
                        <a:stretch>
                          <a:fillRect/>
                        </a:stretch>
                      </pic:blipFill>
                      <pic:spPr>
                        <a:xfrm>
                          <a:off x="0" y="0"/>
                          <a:ext cx="1343025" cy="635000"/>
                        </a:xfrm>
                        <a:prstGeom prst="rect"/>
                        <a:ln/>
                      </pic:spPr>
                    </pic:pic>
                  </a:graphicData>
                </a:graphic>
              </wp:anchor>
            </w:drawing>
          </w:r>
        </w:p>
      </w:tc>
      <w:tc>
        <w:tcPr>
          <w:vAlign w:val="center"/>
        </w:tcPr>
        <w:p w:rsidR="00000000" w:rsidDel="00000000" w:rsidP="00000000" w:rsidRDefault="00000000" w:rsidRPr="00000000" w14:paraId="0000007E">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OPERASI PERKHIDMATAN SOKONGAN</w:t>
          </w:r>
        </w:p>
        <w:p w:rsidR="00000000" w:rsidDel="00000000" w:rsidP="00000000" w:rsidRDefault="00000000" w:rsidRPr="00000000" w14:paraId="0000007F">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PUSAT PEMBANGUNAN MAKLUMAT DAN KOMUNIKASI</w:t>
          </w:r>
        </w:p>
        <w:p w:rsidR="00000000" w:rsidDel="00000000" w:rsidP="00000000" w:rsidRDefault="00000000" w:rsidRPr="00000000" w14:paraId="00000080">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Kod Dokumen : IDEC/PEM/DF11</w:t>
          </w:r>
          <w:r w:rsidDel="00000000" w:rsidR="00000000" w:rsidRPr="00000000">
            <w:rPr>
              <w:rtl w:val="0"/>
            </w:rPr>
          </w:r>
        </w:p>
      </w:tc>
    </w:tr>
    <w:tr>
      <w:trPr>
        <w:cantSplit w:val="0"/>
        <w:trHeight w:val="153" w:hRule="atLeast"/>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8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KAJIAN KEBERKESANAN PROJEK ICT</w:t>
          </w:r>
        </w:p>
      </w:tc>
    </w:tr>
  </w:tb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709"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2"/>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MY"/>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40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40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
    <w:name w:val="Body Text"/>
    <w:basedOn w:val="Normal"/>
    <w:link w:val="BodyTextChar"/>
    <w:uiPriority w:val="99"/>
    <w:unhideWhenUsed w:val="1"/>
    <w:qFormat w:val="1"/>
    <w:pPr>
      <w:spacing w:after="120"/>
    </w:pPr>
  </w:style>
  <w:style w:type="paragraph" w:styleId="BodyText2">
    <w:name w:val="Body Text 2"/>
    <w:basedOn w:val="Normal"/>
    <w:link w:val="BodyText2Char"/>
    <w:uiPriority w:val="99"/>
    <w:unhideWhenUsed w:val="1"/>
    <w:pPr>
      <w:spacing w:after="120" w:line="480" w:lineRule="auto"/>
    </w:pPr>
  </w:style>
  <w:style w:type="paragraph" w:styleId="BodyText3">
    <w:name w:val="Body Text 3"/>
    <w:basedOn w:val="Normal"/>
    <w:link w:val="BodyText3Char"/>
    <w:uiPriority w:val="99"/>
    <w:unhideWhenUsed w:val="1"/>
    <w:pPr>
      <w:spacing w:after="120"/>
    </w:pPr>
    <w:rPr>
      <w:sz w:val="16"/>
      <w:szCs w:val="16"/>
    </w:rPr>
  </w:style>
  <w:style w:type="paragraph" w:styleId="Caption">
    <w:name w:val="caption"/>
    <w:basedOn w:val="Normal"/>
    <w:next w:val="Normal"/>
    <w:uiPriority w:val="35"/>
    <w:semiHidden w:val="1"/>
    <w:unhideWhenUsed w:val="1"/>
    <w:qFormat w:val="1"/>
    <w:pPr>
      <w:spacing w:line="240" w:lineRule="auto"/>
    </w:pPr>
    <w:rPr>
      <w:b w:val="1"/>
      <w:bCs w:val="1"/>
      <w:color w:val="4f81bd" w:themeColor="accent1"/>
      <w:sz w:val="18"/>
      <w:szCs w:val="18"/>
    </w:rPr>
  </w:style>
  <w:style w:type="character" w:styleId="Emphasis">
    <w:name w:val="Emphasis"/>
    <w:basedOn w:val="DefaultParagraphFont"/>
    <w:uiPriority w:val="20"/>
    <w:qFormat w:val="1"/>
    <w:rPr>
      <w:i w:val="1"/>
      <w:iCs w:val="1"/>
    </w:rPr>
  </w:style>
  <w:style w:type="paragraph" w:styleId="Footer">
    <w:name w:val="footer"/>
    <w:basedOn w:val="Normal"/>
    <w:link w:val="FooterChar"/>
    <w:uiPriority w:val="99"/>
    <w:unhideWhenUsed w:val="1"/>
    <w:qFormat w:val="1"/>
    <w:pPr>
      <w:tabs>
        <w:tab w:val="center" w:pos="4680"/>
        <w:tab w:val="right" w:pos="9360"/>
      </w:tabs>
      <w:spacing w:after="0" w:line="240" w:lineRule="auto"/>
    </w:pPr>
  </w:style>
  <w:style w:type="paragraph" w:styleId="Header">
    <w:name w:val="header"/>
    <w:basedOn w:val="Normal"/>
    <w:link w:val="HeaderChar"/>
    <w:uiPriority w:val="99"/>
    <w:unhideWhenUsed w:val="1"/>
    <w:qFormat w:val="1"/>
    <w:pPr>
      <w:tabs>
        <w:tab w:val="center" w:pos="4680"/>
        <w:tab w:val="right" w:pos="9360"/>
      </w:tabs>
      <w:spacing w:after="0" w:line="240" w:lineRule="auto"/>
    </w:pPr>
  </w:style>
  <w:style w:type="paragraph" w:styleId="List">
    <w:name w:val="List"/>
    <w:basedOn w:val="Normal"/>
    <w:uiPriority w:val="99"/>
    <w:unhideWhenUsed w:val="1"/>
    <w:pPr>
      <w:ind w:left="360" w:hanging="360"/>
      <w:contextualSpacing w:val="1"/>
    </w:pPr>
  </w:style>
  <w:style w:type="paragraph" w:styleId="List2">
    <w:name w:val="List 2"/>
    <w:basedOn w:val="Normal"/>
    <w:uiPriority w:val="99"/>
    <w:unhideWhenUsed w:val="1"/>
    <w:pPr>
      <w:ind w:left="720" w:hanging="360"/>
      <w:contextualSpacing w:val="1"/>
    </w:pPr>
  </w:style>
  <w:style w:type="paragraph" w:styleId="List3">
    <w:name w:val="List 3"/>
    <w:basedOn w:val="Normal"/>
    <w:uiPriority w:val="99"/>
    <w:unhideWhenUsed w:val="1"/>
    <w:qFormat w:val="1"/>
    <w:pPr>
      <w:ind w:left="1080" w:hanging="360"/>
      <w:contextualSpacing w:val="1"/>
    </w:pPr>
  </w:style>
  <w:style w:type="paragraph" w:styleId="ListBullet">
    <w:name w:val="List Bullet"/>
    <w:basedOn w:val="Normal"/>
    <w:uiPriority w:val="99"/>
    <w:unhideWhenUsed w:val="1"/>
    <w:pPr>
      <w:numPr>
        <w:numId w:val="1"/>
      </w:numPr>
      <w:contextualSpacing w:val="1"/>
    </w:pPr>
  </w:style>
  <w:style w:type="paragraph" w:styleId="ListBullet2">
    <w:name w:val="List Bullet 2"/>
    <w:basedOn w:val="Normal"/>
    <w:uiPriority w:val="99"/>
    <w:unhideWhenUsed w:val="1"/>
    <w:pPr>
      <w:numPr>
        <w:numId w:val="2"/>
      </w:numPr>
      <w:contextualSpacing w:val="1"/>
    </w:pPr>
  </w:style>
  <w:style w:type="paragraph" w:styleId="ListBullet3">
    <w:name w:val="List Bullet 3"/>
    <w:basedOn w:val="Normal"/>
    <w:uiPriority w:val="99"/>
    <w:unhideWhenUsed w:val="1"/>
    <w:qFormat w:val="1"/>
    <w:pPr>
      <w:numPr>
        <w:numId w:val="3"/>
      </w:numPr>
      <w:contextualSpacing w:val="1"/>
    </w:pPr>
  </w:style>
  <w:style w:type="paragraph" w:styleId="ListContinue">
    <w:name w:val="List Continue"/>
    <w:basedOn w:val="Normal"/>
    <w:uiPriority w:val="99"/>
    <w:unhideWhenUsed w:val="1"/>
    <w:pPr>
      <w:spacing w:after="120"/>
      <w:ind w:left="360"/>
      <w:contextualSpacing w:val="1"/>
    </w:pPr>
  </w:style>
  <w:style w:type="paragraph" w:styleId="ListContinue2">
    <w:name w:val="List Continue 2"/>
    <w:basedOn w:val="Normal"/>
    <w:uiPriority w:val="99"/>
    <w:unhideWhenUsed w:val="1"/>
    <w:qFormat w:val="1"/>
    <w:pPr>
      <w:spacing w:after="120"/>
      <w:ind w:left="720"/>
      <w:contextualSpacing w:val="1"/>
    </w:pPr>
  </w:style>
  <w:style w:type="paragraph" w:styleId="ListContinue3">
    <w:name w:val="List Continue 3"/>
    <w:basedOn w:val="Normal"/>
    <w:uiPriority w:val="99"/>
    <w:unhideWhenUsed w:val="1"/>
    <w:pPr>
      <w:spacing w:after="120"/>
      <w:ind w:left="1080"/>
      <w:contextualSpacing w:val="1"/>
    </w:pPr>
  </w:style>
  <w:style w:type="paragraph" w:styleId="ListNumber">
    <w:name w:val="List Number"/>
    <w:basedOn w:val="Normal"/>
    <w:uiPriority w:val="99"/>
    <w:unhideWhenUsed w:val="1"/>
    <w:qFormat w:val="1"/>
    <w:pPr>
      <w:numPr>
        <w:numId w:val="4"/>
      </w:numPr>
      <w:contextualSpacing w:val="1"/>
    </w:pPr>
  </w:style>
  <w:style w:type="paragraph" w:styleId="ListNumber2">
    <w:name w:val="List Number 2"/>
    <w:basedOn w:val="Normal"/>
    <w:uiPriority w:val="99"/>
    <w:unhideWhenUsed w:val="1"/>
    <w:pPr>
      <w:numPr>
        <w:numId w:val="5"/>
      </w:numPr>
      <w:contextualSpacing w:val="1"/>
    </w:pPr>
  </w:style>
  <w:style w:type="paragraph" w:styleId="ListNumber3">
    <w:name w:val="List Number 3"/>
    <w:basedOn w:val="Normal"/>
    <w:uiPriority w:val="99"/>
    <w:unhideWhenUsed w:val="1"/>
    <w:pPr>
      <w:numPr>
        <w:numId w:val="6"/>
      </w:numPr>
      <w:contextualSpacing w:val="1"/>
    </w:pPr>
  </w:style>
  <w:style w:type="paragraph" w:styleId="MacroText">
    <w:name w:val="macro"/>
    <w:link w:val="MacroTextChar"/>
    <w:uiPriority w:val="99"/>
    <w:unhideWhenUsed w:val="1"/>
    <w:pPr>
      <w:tabs>
        <w:tab w:val="left" w:pos="576"/>
        <w:tab w:val="left" w:pos="1152"/>
        <w:tab w:val="left" w:pos="1728"/>
        <w:tab w:val="left" w:pos="2304"/>
        <w:tab w:val="left" w:pos="2880"/>
        <w:tab w:val="left" w:pos="3456"/>
        <w:tab w:val="left" w:pos="4032"/>
      </w:tabs>
    </w:pPr>
    <w:rPr>
      <w:rFonts w:ascii="Courier" w:hAnsi="Courier"/>
      <w:lang w:eastAsia="en-US" w:val="en-US"/>
    </w:rPr>
  </w:style>
  <w:style w:type="character" w:styleId="Strong">
    <w:name w:val="Strong"/>
    <w:basedOn w:val="DefaultParagraphFont"/>
    <w:uiPriority w:val="22"/>
    <w:qFormat w:val="1"/>
    <w:rPr>
      <w:b w:val="1"/>
      <w:bCs w:val="1"/>
    </w:rPr>
  </w:style>
  <w:style w:type="table" w:styleId="TableGrid">
    <w:name w:val="Table Grid"/>
    <w:basedOn w:val="TableNormal"/>
    <w:uiPriority w:val="5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qFormat w:val="1"/>
    <w:rPr>
      <w:color w:val="000000" w:themeColor="text1" w:themeShade="0000BF"/>
    </w:rPr>
    <w:tblPr>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Pr>
      <w:color w:val="365f91" w:themeColor="accent1" w:themeShade="0000BF"/>
    </w:rPr>
    <w:tblPr>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Pr>
      <w:color w:val="943634" w:themeColor="accent2" w:themeShade="0000BF"/>
    </w:rPr>
    <w:tblPr>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qFormat w:val="1"/>
    <w:rPr>
      <w:color w:val="76923c" w:themeColor="accent3" w:themeShade="0000BF"/>
    </w:rPr>
    <w:tblPr>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qFormat w:val="1"/>
    <w:rPr>
      <w:color w:val="5f497a" w:themeColor="accent4" w:themeShade="0000BF"/>
    </w:rPr>
    <w:tblPr>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qFormat w:val="1"/>
    <w:rPr>
      <w:color w:val="31849b" w:themeColor="accent5" w:themeShade="0000BF"/>
    </w:rPr>
    <w:tblPr>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qFormat w:val="1"/>
    <w:rPr>
      <w:color w:val="e36c0a" w:themeColor="accent6" w:themeShade="0000BF"/>
    </w:rPr>
    <w:tblPr>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tblPr>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qFormat w:val="1"/>
    <w:tblPr>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qFormat w:val="1"/>
    <w:tblPr>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tblPr>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tblPr>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qFormat w:val="1"/>
    <w:tblPr>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qFormat w:val="1"/>
    <w:tblPr>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qFormat w:val="1"/>
    <w:tblPr>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auto" w:space="0" w:sz="8"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auto" w:space="0" w:sz="8" w:val="single"/>
        </w:tcBorders>
      </w:tcPr>
    </w:tblStylePr>
  </w:style>
  <w:style w:type="table" w:styleId="LightGrid-Accent1">
    <w:name w:val="Light Grid Accent 1"/>
    <w:basedOn w:val="TableNormal"/>
    <w:uiPriority w:val="62"/>
    <w:qFormat w:val="1"/>
    <w:tblPr>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auto" w:space="0" w:sz="8"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auto" w:space="0" w:sz="8" w:val="single"/>
        </w:tcBorders>
      </w:tcPr>
    </w:tblStylePr>
  </w:style>
  <w:style w:type="table" w:styleId="LightGrid-Accent2">
    <w:name w:val="Light Grid Accent 2"/>
    <w:basedOn w:val="TableNormal"/>
    <w:uiPriority w:val="62"/>
    <w:qFormat w:val="1"/>
    <w:tblPr>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auto" w:space="0" w:sz="8"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auto" w:space="0" w:sz="8" w:val="single"/>
        </w:tcBorders>
      </w:tcPr>
    </w:tblStylePr>
  </w:style>
  <w:style w:type="table" w:styleId="LightGrid-Accent3">
    <w:name w:val="Light Grid Accent 3"/>
    <w:basedOn w:val="TableNormal"/>
    <w:uiPriority w:val="62"/>
    <w:tblPr>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auto" w:space="0" w:sz="8"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auto" w:space="0" w:sz="8" w:val="single"/>
        </w:tcBorders>
      </w:tcPr>
    </w:tblStylePr>
  </w:style>
  <w:style w:type="table" w:styleId="LightGrid-Accent4">
    <w:name w:val="Light Grid Accent 4"/>
    <w:basedOn w:val="TableNormal"/>
    <w:uiPriority w:val="62"/>
    <w:tblPr>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auto" w:space="0" w:sz="8"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auto" w:space="0" w:sz="8" w:val="single"/>
        </w:tcBorders>
      </w:tcPr>
    </w:tblStylePr>
  </w:style>
  <w:style w:type="table" w:styleId="LightGrid-Accent5">
    <w:name w:val="Light Grid Accent 5"/>
    <w:basedOn w:val="TableNormal"/>
    <w:uiPriority w:val="62"/>
    <w:qFormat w:val="1"/>
    <w:tblPr>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auto" w:space="0" w:sz="8"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auto" w:space="0" w:sz="8" w:val="single"/>
        </w:tcBorders>
      </w:tcPr>
    </w:tblStylePr>
  </w:style>
  <w:style w:type="table" w:styleId="LightGrid-Accent6">
    <w:name w:val="Light Grid Accent 6"/>
    <w:basedOn w:val="TableNormal"/>
    <w:uiPriority w:val="62"/>
    <w:qFormat w:val="1"/>
    <w:tblPr>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auto" w:space="0" w:sz="8"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auto" w:space="0" w:sz="8"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auto" w:space="0" w:sz="8"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auto" w:space="0" w:sz="8" w:val="single"/>
        </w:tcBorders>
      </w:tcPr>
    </w:tblStylePr>
  </w:style>
  <w:style w:type="table" w:styleId="MediumShading1">
    <w:name w:val="Medium Shading 1"/>
    <w:basedOn w:val="TableNormal"/>
    <w:uiPriority w:val="63"/>
    <w:tblPr>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tblPr>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tblPr>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tblPr>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tblPr>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qFormat w:val="1"/>
    <w:tblPr>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tblPr>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tblPr>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tblPr>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tblPr>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Pr>
      <w:color w:val="000000" w:themeColor="text1"/>
    </w:rPr>
    <w:tblPr>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Pr>
      <w:color w:val="000000" w:themeColor="text1"/>
    </w:rPr>
    <w:tblPr>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qFormat w:val="1"/>
    <w:rPr>
      <w:color w:val="000000" w:themeColor="text1"/>
    </w:rPr>
    <w:tblPr>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qFormat w:val="1"/>
    <w:rPr>
      <w:color w:val="000000" w:themeColor="text1"/>
    </w:rPr>
    <w:tblPr>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Pr>
      <w:color w:val="000000" w:themeColor="text1"/>
    </w:rPr>
    <w:tblPr>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Pr>
      <w:color w:val="000000" w:themeColor="text1"/>
    </w:rPr>
    <w:tblPr>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qFormat w:val="1"/>
    <w:rPr>
      <w:color w:val="000000" w:themeColor="text1"/>
    </w:rPr>
    <w:tblPr>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Pr>
      <w:rFonts w:asciiTheme="majorHAnsi" w:cstheme="majorBidi" w:eastAsiaTheme="majorEastAsia" w:hAnsiTheme="majorHAnsi"/>
      <w:color w:val="000000" w:themeColor="text1"/>
    </w:rPr>
    <w:tblPr>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Pr>
      <w:rFonts w:asciiTheme="majorHAnsi" w:cstheme="majorBidi" w:eastAsiaTheme="majorEastAsia" w:hAnsiTheme="majorHAnsi"/>
      <w:color w:val="000000" w:themeColor="text1"/>
    </w:rPr>
    <w:tblPr>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Pr>
      <w:rFonts w:asciiTheme="majorHAnsi" w:cstheme="majorBidi" w:eastAsiaTheme="majorEastAsia" w:hAnsiTheme="majorHAnsi"/>
      <w:color w:val="000000" w:themeColor="text1"/>
    </w:rPr>
    <w:tblPr>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Pr>
      <w:rFonts w:asciiTheme="majorHAnsi" w:cstheme="majorBidi" w:eastAsiaTheme="majorEastAsia" w:hAnsiTheme="majorHAnsi"/>
      <w:color w:val="000000" w:themeColor="text1"/>
    </w:rPr>
    <w:tblPr>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Pr>
      <w:rFonts w:asciiTheme="majorHAnsi" w:cstheme="majorBidi" w:eastAsiaTheme="majorEastAsia" w:hAnsiTheme="majorHAnsi"/>
      <w:color w:val="000000" w:themeColor="text1"/>
    </w:rPr>
    <w:tblPr>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qFormat w:val="1"/>
    <w:rPr>
      <w:rFonts w:asciiTheme="majorHAnsi" w:cstheme="majorBidi" w:eastAsiaTheme="majorEastAsia" w:hAnsiTheme="majorHAnsi"/>
      <w:color w:val="000000" w:themeColor="text1"/>
    </w:rPr>
    <w:tblPr>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Pr>
      <w:rFonts w:asciiTheme="majorHAnsi" w:cstheme="majorBidi" w:eastAsiaTheme="majorEastAsia" w:hAnsiTheme="majorHAnsi"/>
      <w:color w:val="000000" w:themeColor="text1"/>
    </w:rPr>
    <w:tblPr>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qFormat w:val="1"/>
    <w:tblPr>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qFormat w:val="1"/>
    <w:tblPr>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qFormat w:val="1"/>
    <w:tblPr>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qFormat w:val="1"/>
    <w:tblPr>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tblPr>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qFormat w:val="1"/>
    <w:tblPr>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tblPr>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qFormat w:val="1"/>
    <w:rPr>
      <w:rFonts w:asciiTheme="majorHAnsi" w:cstheme="majorBidi" w:eastAsiaTheme="majorEastAsia" w:hAnsiTheme="majorHAnsi"/>
      <w:color w:val="000000" w:themeColor="text1"/>
    </w:rPr>
    <w:tblPr>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auto" w:space="0" w:sz="6" w:val="single"/>
          <w:insideV w:color="auto" w:space="0" w:sz="6"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qFormat w:val="1"/>
    <w:rPr>
      <w:rFonts w:asciiTheme="majorHAnsi" w:cstheme="majorBidi" w:eastAsiaTheme="majorEastAsia" w:hAnsiTheme="majorHAnsi"/>
      <w:color w:val="000000" w:themeColor="text1"/>
    </w:rPr>
    <w:tblPr>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auto" w:space="0" w:sz="6" w:val="single"/>
          <w:insideV w:color="auto" w:space="0" w:sz="6"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Pr>
      <w:rFonts w:asciiTheme="majorHAnsi" w:cstheme="majorBidi" w:eastAsiaTheme="majorEastAsia" w:hAnsiTheme="majorHAnsi"/>
      <w:color w:val="000000" w:themeColor="text1"/>
    </w:rPr>
    <w:tblPr>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auto" w:space="0" w:sz="6" w:val="single"/>
          <w:insideV w:color="auto" w:space="0" w:sz="6"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Pr>
      <w:rFonts w:asciiTheme="majorHAnsi" w:cstheme="majorBidi" w:eastAsiaTheme="majorEastAsia" w:hAnsiTheme="majorHAnsi"/>
      <w:color w:val="000000" w:themeColor="text1"/>
    </w:rPr>
    <w:tblPr>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auto" w:space="0" w:sz="6" w:val="single"/>
          <w:insideV w:color="auto" w:space="0" w:sz="6"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qFormat w:val="1"/>
    <w:rPr>
      <w:rFonts w:asciiTheme="majorHAnsi" w:cstheme="majorBidi" w:eastAsiaTheme="majorEastAsia" w:hAnsiTheme="majorHAnsi"/>
      <w:color w:val="000000" w:themeColor="text1"/>
    </w:rPr>
    <w:tblPr>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auto" w:space="0" w:sz="6" w:val="single"/>
          <w:insideV w:color="auto" w:space="0" w:sz="6"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Pr>
      <w:rFonts w:asciiTheme="majorHAnsi" w:cstheme="majorBidi" w:eastAsiaTheme="majorEastAsia" w:hAnsiTheme="majorHAnsi"/>
      <w:color w:val="000000" w:themeColor="text1"/>
    </w:rPr>
    <w:tblPr>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auto" w:space="0" w:sz="6" w:val="single"/>
          <w:insideV w:color="auto" w:space="0" w:sz="6"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Pr>
      <w:rFonts w:asciiTheme="majorHAnsi" w:cstheme="majorBidi" w:eastAsiaTheme="majorEastAsia" w:hAnsiTheme="majorHAnsi"/>
      <w:color w:val="000000" w:themeColor="text1"/>
    </w:rPr>
    <w:tblPr>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auto" w:space="0" w:sz="6" w:val="single"/>
          <w:insideV w:color="auto" w:space="0" w:sz="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qFormat w:val="1"/>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auto" w:space="0" w:sz="8"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auto" w:space="0" w:sz="8"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auto" w:space="0" w:sz="8" w:val="single"/>
          <w:insideV w:color="auto" w:space="0" w:sz="8" w:val="single"/>
        </w:tcBorders>
        <w:shd w:color="auto" w:fill="808080" w:themeFill="text1" w:themeFillTint="00007F" w:val="clear"/>
      </w:tcPr>
    </w:tblStylePr>
  </w:style>
  <w:style w:type="table" w:styleId="MediumGrid3-Accent1">
    <w:name w:val="Medium Grid 3 Accent 1"/>
    <w:basedOn w:val="TableNormal"/>
    <w:uiPriority w:val="69"/>
    <w:qFormat w:val="1"/>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auto" w:space="0" w:sz="8"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auto" w:space="0" w:sz="8"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auto" w:space="0" w:sz="8" w:val="single"/>
          <w:insideV w:color="auto" w:space="0" w:sz="8" w:val="single"/>
        </w:tcBorders>
        <w:shd w:color="auto" w:fill="a7bfde" w:themeFill="accent1" w:themeFillTint="00007F" w:val="clear"/>
      </w:tcPr>
    </w:tblStylePr>
  </w:style>
  <w:style w:type="table" w:styleId="MediumGrid3-Accent2">
    <w:name w:val="Medium Grid 3 Accent 2"/>
    <w:basedOn w:val="TableNormal"/>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auto" w:space="0" w:sz="8"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auto" w:space="0" w:sz="8"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auto" w:space="0" w:sz="8" w:val="single"/>
          <w:insideV w:color="auto" w:space="0" w:sz="8" w:val="single"/>
        </w:tcBorders>
        <w:shd w:color="auto" w:fill="dfa7a6" w:themeFill="accent2" w:themeFillTint="00007F" w:val="clear"/>
      </w:tcPr>
    </w:tblStylePr>
  </w:style>
  <w:style w:type="table" w:styleId="MediumGrid3-Accent3">
    <w:name w:val="Medium Grid 3 Accent 3"/>
    <w:basedOn w:val="TableNormal"/>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auto" w:space="0" w:sz="8"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auto" w:space="0" w:sz="8"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auto" w:space="0" w:sz="8" w:val="single"/>
          <w:insideV w:color="auto" w:space="0" w:sz="8" w:val="single"/>
        </w:tcBorders>
        <w:shd w:color="auto" w:fill="cdddac" w:themeFill="accent3" w:themeFillTint="00007F" w:val="clear"/>
      </w:tcPr>
    </w:tblStylePr>
  </w:style>
  <w:style w:type="table" w:styleId="MediumGrid3-Accent4">
    <w:name w:val="Medium Grid 3 Accent 4"/>
    <w:basedOn w:val="TableNormal"/>
    <w:uiPriority w:val="69"/>
    <w:qFormat w:val="1"/>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auto" w:space="0" w:sz="8"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auto" w:space="0" w:sz="8"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auto" w:space="0" w:sz="8" w:val="single"/>
          <w:insideV w:color="auto" w:space="0" w:sz="8" w:val="single"/>
        </w:tcBorders>
        <w:shd w:color="auto" w:fill="bfb1d0" w:themeFill="accent4" w:themeFillTint="00007F" w:val="clear"/>
      </w:tcPr>
    </w:tblStylePr>
  </w:style>
  <w:style w:type="table" w:styleId="MediumGrid3-Accent5">
    <w:name w:val="Medium Grid 3 Accent 5"/>
    <w:basedOn w:val="TableNormal"/>
    <w:uiPriority w:val="69"/>
    <w:qFormat w:val="1"/>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auto" w:space="0" w:sz="8"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auto" w:space="0" w:sz="8"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auto" w:space="0" w:sz="8" w:val="single"/>
          <w:insideV w:color="auto" w:space="0" w:sz="8" w:val="single"/>
        </w:tcBorders>
        <w:shd w:color="auto" w:fill="a5d5e2" w:themeFill="accent5" w:themeFillTint="00007F" w:val="clear"/>
      </w:tcPr>
    </w:tblStylePr>
  </w:style>
  <w:style w:type="table" w:styleId="MediumGrid3-Accent6">
    <w:name w:val="Medium Grid 3 Accent 6"/>
    <w:basedOn w:val="TableNormal"/>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auto" w:space="0" w:sz="8"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auto" w:space="0" w:sz="8"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auto" w:space="0" w:sz="8" w:val="single"/>
          <w:insideV w:color="auto" w:space="0" w:sz="8" w:val="single"/>
        </w:tcBorders>
        <w:shd w:color="auto" w:fill="fbcaa2" w:themeFill="accent6" w:themeFillTint="00007F" w:val="clear"/>
      </w:tcPr>
    </w:tblStylePr>
  </w:style>
  <w:style w:type="table" w:styleId="DarkList">
    <w:name w:val="Dark List"/>
    <w:basedOn w:val="TableNormal"/>
    <w:uiPriority w:val="70"/>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Pr>
      <w:color w:val="000000" w:themeColor="text1"/>
    </w:rPr>
    <w:tblPr>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auto" w:space="0" w:sz="4"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Pr>
      <w:color w:val="000000" w:themeColor="text1"/>
    </w:rPr>
    <w:tblPr>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auto" w:space="0" w:sz="4"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Pr>
      <w:color w:val="000000" w:themeColor="text1"/>
    </w:rPr>
    <w:tblPr>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auto" w:space="0" w:sz="4"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Pr>
      <w:color w:val="000000" w:themeColor="text1"/>
    </w:rPr>
    <w:tblPr>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auto" w:space="0" w:sz="4"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Pr>
      <w:color w:val="000000" w:themeColor="text1"/>
    </w:rPr>
    <w:tblPr>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auto" w:space="0" w:sz="4"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Pr>
      <w:color w:val="000000" w:themeColor="text1"/>
    </w:rPr>
    <w:tblPr>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auto" w:space="0" w:sz="4"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qFormat w:val="1"/>
    <w:rPr>
      <w:color w:val="000000" w:themeColor="text1"/>
    </w:rPr>
    <w:tblPr>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auto" w:space="0" w:sz="4"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Pr>
      <w:color w:val="000000" w:themeColor="text1"/>
    </w:rPr>
    <w:tblPr>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Pr>
      <w:color w:val="000000" w:themeColor="text1"/>
    </w:rPr>
    <w:tblPr>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Pr>
      <w:color w:val="000000" w:themeColor="text1"/>
    </w:rPr>
    <w:tblPr>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Pr>
      <w:color w:val="000000" w:themeColor="text1"/>
    </w:rPr>
    <w:tblPr>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Pr>
      <w:color w:val="000000" w:themeColor="text1"/>
    </w:rPr>
    <w:tblPr>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qFormat w:val="1"/>
    <w:rPr>
      <w:color w:val="000000" w:themeColor="text1"/>
    </w:rPr>
    <w:tblPr>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qFormat w:val="1"/>
    <w:rPr>
      <w:color w:val="000000" w:themeColor="text1"/>
    </w:rPr>
    <w:tblPr>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eaderChar" w:customStyle="1">
    <w:name w:val="Header Char"/>
    <w:basedOn w:val="DefaultParagraphFont"/>
    <w:link w:val="Header"/>
    <w:uiPriority w:val="99"/>
    <w:qFormat w:val="1"/>
  </w:style>
  <w:style w:type="character" w:styleId="FooterChar" w:customStyle="1">
    <w:name w:val="Footer Char"/>
    <w:basedOn w:val="DefaultParagraphFont"/>
    <w:link w:val="Footer"/>
    <w:uiPriority w:val="99"/>
    <w:qFormat w:val="1"/>
  </w:style>
  <w:style w:type="paragraph" w:styleId="NoSpacing">
    <w:name w:val="No Spacing"/>
    <w:uiPriority w:val="1"/>
    <w:qFormat w:val="1"/>
    <w:rPr>
      <w:lang w:eastAsia="en-US" w:val="en-US"/>
    </w:rPr>
  </w:style>
  <w:style w:type="character" w:styleId="Heading1Char" w:customStyle="1">
    <w:name w:val="Heading 1 Char"/>
    <w:basedOn w:val="DefaultParagraphFont"/>
    <w:link w:val="Heading1"/>
    <w:uiPriority w:val="9"/>
    <w:qFormat w:val="1"/>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qFormat w:val="1"/>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qFormat w:val="1"/>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qFormat w:val="1"/>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pPr>
      <w:ind w:left="720"/>
      <w:contextualSpacing w:val="1"/>
    </w:pPr>
  </w:style>
  <w:style w:type="character" w:styleId="BodyTextChar" w:customStyle="1">
    <w:name w:val="Body Text Char"/>
    <w:basedOn w:val="DefaultParagraphFont"/>
    <w:link w:val="BodyText"/>
    <w:uiPriority w:val="99"/>
    <w:qFormat w:val="1"/>
  </w:style>
  <w:style w:type="character" w:styleId="BodyText2Char" w:customStyle="1">
    <w:name w:val="Body Text 2 Char"/>
    <w:basedOn w:val="DefaultParagraphFont"/>
    <w:link w:val="BodyText2"/>
    <w:uiPriority w:val="99"/>
    <w:qFormat w:val="1"/>
  </w:style>
  <w:style w:type="character" w:styleId="BodyText3Char" w:customStyle="1">
    <w:name w:val="Body Text 3 Char"/>
    <w:basedOn w:val="DefaultParagraphFont"/>
    <w:link w:val="BodyText3"/>
    <w:uiPriority w:val="99"/>
    <w:rPr>
      <w:sz w:val="16"/>
      <w:szCs w:val="16"/>
    </w:rPr>
  </w:style>
  <w:style w:type="character" w:styleId="MacroTextChar" w:customStyle="1">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val="1"/>
    <w:rPr>
      <w:i w:val="1"/>
      <w:iCs w:val="1"/>
      <w:color w:val="000000" w:themeColor="text1"/>
    </w:rPr>
  </w:style>
  <w:style w:type="character" w:styleId="QuoteChar" w:customStyle="1">
    <w:name w:val="Quote Char"/>
    <w:basedOn w:val="DefaultParagraphFont"/>
    <w:link w:val="Quote"/>
    <w:uiPriority w:val="29"/>
    <w:rPr>
      <w:i w:val="1"/>
      <w:iCs w:val="1"/>
      <w:color w:val="000000" w:themeColor="text1"/>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4061" w:themeColor="accent1" w:themeShade="000080"/>
    </w:rPr>
  </w:style>
  <w:style w:type="character" w:styleId="Heading6Char" w:customStyle="1">
    <w:name w:val="Heading 6 Char"/>
    <w:basedOn w:val="DefaultParagraphFont"/>
    <w:link w:val="Heading6"/>
    <w:uiPriority w:val="9"/>
    <w:semiHidden w:val="1"/>
    <w:qFormat w:val="1"/>
    <w:rPr>
      <w:rFonts w:asciiTheme="majorHAnsi" w:cstheme="majorBidi" w:eastAsiaTheme="majorEastAsia" w:hAnsiTheme="majorHAnsi"/>
      <w:i w:val="1"/>
      <w:iCs w:val="1"/>
      <w:color w:val="244061" w:themeColor="accent1" w:themeShade="000080"/>
    </w:rPr>
  </w:style>
  <w:style w:type="character" w:styleId="Heading7Char" w:customStyle="1">
    <w:name w:val="Heading 7 Char"/>
    <w:basedOn w:val="DefaultParagraphFont"/>
    <w:link w:val="Heading7"/>
    <w:uiPriority w:val="9"/>
    <w:semiHidden w:val="1"/>
    <w:qFormat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IntenseQuote">
    <w:name w:val="Intense Quote"/>
    <w:basedOn w:val="Normal"/>
    <w:next w:val="Normal"/>
    <w:link w:val="IntenseQuoteChar"/>
    <w:uiPriority w:val="30"/>
    <w:qFormat w:val="1"/>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Pr>
      <w:b w:val="1"/>
      <w:bCs w:val="1"/>
      <w:i w:val="1"/>
      <w:iCs w:val="1"/>
      <w:color w:val="4f81bd" w:themeColor="accent1"/>
    </w:rPr>
  </w:style>
  <w:style w:type="character" w:styleId="SubtleEmphasis1" w:customStyle="1">
    <w:name w:val="Subtle Emphasis1"/>
    <w:basedOn w:val="DefaultParagraphFont"/>
    <w:uiPriority w:val="19"/>
    <w:qFormat w:val="1"/>
    <w:rPr>
      <w:i w:val="1"/>
      <w:iCs w:val="1"/>
      <w:color w:val="7f7f7f" w:themeColor="text1" w:themeTint="000080"/>
    </w:rPr>
  </w:style>
  <w:style w:type="character" w:styleId="IntenseEmphasis1" w:customStyle="1">
    <w:name w:val="Intense Emphasis1"/>
    <w:basedOn w:val="DefaultParagraphFont"/>
    <w:uiPriority w:val="21"/>
    <w:qFormat w:val="1"/>
    <w:rPr>
      <w:b w:val="1"/>
      <w:bCs w:val="1"/>
      <w:i w:val="1"/>
      <w:iCs w:val="1"/>
      <w:color w:val="4f81bd" w:themeColor="accent1"/>
    </w:rPr>
  </w:style>
  <w:style w:type="character" w:styleId="SubtleReference1" w:customStyle="1">
    <w:name w:val="Subtle Reference1"/>
    <w:basedOn w:val="DefaultParagraphFont"/>
    <w:uiPriority w:val="31"/>
    <w:qFormat w:val="1"/>
    <w:rPr>
      <w:smallCaps w:val="1"/>
      <w:color w:val="c0504d" w:themeColor="accent2"/>
      <w:u w:val="single"/>
    </w:rPr>
  </w:style>
  <w:style w:type="character" w:styleId="IntenseReference1" w:customStyle="1">
    <w:name w:val="Intense Reference1"/>
    <w:basedOn w:val="DefaultParagraphFont"/>
    <w:uiPriority w:val="32"/>
    <w:qFormat w:val="1"/>
    <w:rPr>
      <w:b w:val="1"/>
      <w:bCs w:val="1"/>
      <w:smallCaps w:val="1"/>
      <w:color w:val="c0504d" w:themeColor="accent2"/>
      <w:spacing w:val="5"/>
      <w:u w:val="single"/>
    </w:rPr>
  </w:style>
  <w:style w:type="character" w:styleId="BookTitle1" w:customStyle="1">
    <w:name w:val="Book Title1"/>
    <w:basedOn w:val="DefaultParagraphFont"/>
    <w:uiPriority w:val="33"/>
    <w:qFormat w:val="1"/>
    <w:rPr>
      <w:b w:val="1"/>
      <w:bCs w:val="1"/>
      <w:smallCaps w:val="1"/>
      <w:spacing w:val="5"/>
    </w:rPr>
  </w:style>
  <w:style w:type="paragraph" w:styleId="TOCHeading1" w:customStyle="1">
    <w:name w:val="TOC Heading1"/>
    <w:basedOn w:val="Heading1"/>
    <w:next w:val="Normal"/>
    <w:uiPriority w:val="39"/>
    <w:semiHidden w:val="1"/>
    <w:unhideWhenUsed w:val="1"/>
    <w:qFormat w:val="1"/>
    <w:pPr>
      <w:outlineLvl w:val="9"/>
    </w:pPr>
  </w:style>
  <w:style w:type="paragraph" w:styleId="Revision1" w:customStyle="1">
    <w:name w:val="Revision1"/>
    <w:hidden w:val="1"/>
    <w:uiPriority w:val="99"/>
    <w:semiHidden w:val="1"/>
    <w:rPr>
      <w:lang w:eastAsia="en-US" w:val="en-US"/>
    </w:rPr>
  </w:style>
  <w:style w:type="paragraph" w:styleId="Revision">
    <w:name w:val="Revision"/>
    <w:hidden w:val="1"/>
    <w:uiPriority w:val="99"/>
    <w:unhideWhenUsed w:val="1"/>
    <w:rsid w:val="00D04869"/>
    <w:rPr>
      <w:lang w:eastAsia="en-US" w:val="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CellMar>
        <w:top w:w="28.0" w:type="dxa"/>
        <w:bottom w:w="28.0" w:type="dxa"/>
      </w:tblCellMar>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9Pyj3GoaSxAKFhEz8ZUNfhzzw==">CgMxLjAyDmgubmc4YWx6ajY4b2MxOAByITFEclFDWGNQN2wwRnk1YXlySGpCNGpJR2lDX3RadC11eg==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2025-12-22T02:11:00Z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5F8C9E9223C24B63AD68984D5D8AF250_13</vt:lpwstr>
  </property>
</Properties>
</file>